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B8" w:rsidRPr="008558B8" w:rsidRDefault="008558B8" w:rsidP="008558B8">
      <w:pPr>
        <w:spacing w:after="161" w:line="240" w:lineRule="auto"/>
        <w:outlineLvl w:val="0"/>
        <w:rPr>
          <w:rFonts w:ascii="Times New Roman" w:eastAsia="Times New Roman" w:hAnsi="Times New Roman" w:cs="Times New Roman"/>
          <w:color w:val="757575"/>
          <w:kern w:val="36"/>
          <w:sz w:val="42"/>
          <w:szCs w:val="42"/>
          <w:lang w:eastAsia="ru-RU"/>
        </w:rPr>
      </w:pPr>
      <w:r w:rsidRPr="008558B8">
        <w:rPr>
          <w:rFonts w:ascii="Times New Roman" w:eastAsia="Times New Roman" w:hAnsi="Times New Roman" w:cs="Times New Roman"/>
          <w:color w:val="757575"/>
          <w:kern w:val="36"/>
          <w:sz w:val="42"/>
          <w:szCs w:val="42"/>
          <w:lang w:eastAsia="ru-RU"/>
        </w:rPr>
        <w:t>ОПРЕДЕЛЕНИЕ Верховного Суда РФ от 29.01.2018 № 305-КГ17-21291</w:t>
      </w:r>
    </w:p>
    <w:p w:rsidR="008558B8" w:rsidRPr="008558B8" w:rsidRDefault="008558B8" w:rsidP="008558B8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19"/>
          <w:szCs w:val="19"/>
          <w:lang w:eastAsia="ru-RU"/>
        </w:rPr>
      </w:pPr>
      <w:bookmarkStart w:id="0" w:name="_GoBack"/>
      <w:bookmarkEnd w:id="0"/>
      <w:r w:rsidRPr="008558B8">
        <w:rPr>
          <w:rFonts w:ascii="Times New Roman" w:eastAsia="Times New Roman" w:hAnsi="Times New Roman" w:cs="Times New Roman"/>
          <w:color w:val="FFFFFF"/>
          <w:sz w:val="19"/>
          <w:szCs w:val="19"/>
          <w:lang w:eastAsia="ru-RU"/>
        </w:rPr>
        <w:t>21 июня 2018</w:t>
      </w:r>
    </w:p>
    <w:p w:rsidR="008558B8" w:rsidRPr="008558B8" w:rsidRDefault="008558B8" w:rsidP="008558B8">
      <w:pPr>
        <w:shd w:val="clear" w:color="auto" w:fill="FFFFFF"/>
        <w:spacing w:after="240" w:line="336" w:lineRule="atLeast"/>
        <w:jc w:val="center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ВЕРХОВНЫЙ СУД РОССИЙСКОЙ ФЕДЕРАЦИИ</w:t>
      </w:r>
    </w:p>
    <w:p w:rsidR="008558B8" w:rsidRPr="008558B8" w:rsidRDefault="008558B8" w:rsidP="008558B8">
      <w:pPr>
        <w:shd w:val="clear" w:color="auto" w:fill="FFFFFF"/>
        <w:spacing w:before="240" w:after="240" w:line="336" w:lineRule="atLeast"/>
        <w:jc w:val="center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ОПРЕДЕЛЕНИЕ</w:t>
      </w: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от 29 января 2018 г. N 305-КГ17-21291</w:t>
      </w:r>
    </w:p>
    <w:p w:rsidR="008558B8" w:rsidRPr="008558B8" w:rsidRDefault="008558B8" w:rsidP="008558B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proofErr w:type="gram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Судья Верховного Суда Российской Федерации Пронина М.В., рассмотрев кассационную жалобу акционерного общества «Национальное бюро кредитных историй» (далее — общество) на решение Арбитражного суда города Москвы от 05.05.2017 по делу N А40-5250/2017, постановление Девятого арбитражного апелляционного суда от 27.07.2017 и постановление Арбитражного суда Московского округа от 09.11.2017 по тому же делу</w:t>
      </w: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 xml:space="preserve">по заявлению общества о признании недействительным предписания Управления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Роскомнадзора</w:t>
      </w:r>
      <w:proofErr w:type="spellEnd"/>
      <w:proofErr w:type="gram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</w:t>
      </w:r>
      <w:proofErr w:type="gram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по Центральному федеральному округу (далее — управление) об устранении выявленного нарушения от 26.08.2016 N П-77/07/524-нд/1/230 в части необходимости включения в уведомление уполномоченного органа данных физических лиц (клиентов либо потенциальных клиентов финансовой организации) из открытых источников информации, передаваемых финансовой организации, полученных с использованием сервиса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Double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Data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Social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Link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—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web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-ссылка, результат поиска о клиенте либо потенциальном клиенте, и сервиса</w:t>
      </w:r>
      <w:proofErr w:type="gram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</w:t>
      </w:r>
      <w:proofErr w:type="spellStart"/>
      <w:proofErr w:type="gram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Double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Data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Social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Attributes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— обработка профиля искомого физического лица в открытых источниках информации, а также в части указания на нарушение требований пункта 1 части 1 статьи 6 Федерального закона от 27.07.2006 N 152-ФЗ «О персональных данных» (далее — Закон N 152-ФЗ) в виде отсутствия согласия на обработку содержащихся в открытых источниках (социальных сетях:</w:t>
      </w:r>
      <w:proofErr w:type="gram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ВКонтакте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, Одноклассники,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МойМир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,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Instragram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,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Twitter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;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интернетпорталов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Авито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и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Авто</w:t>
      </w:r>
      <w:proofErr w:type="gram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.р</w:t>
      </w:r>
      <w:proofErr w:type="gram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у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) персональных данных клиента либо потенциального клиента финансовой организации, в рамках оказания услуги на основании сервиса «BIG DATA»,</w:t>
      </w:r>
    </w:p>
    <w:p w:rsidR="008558B8" w:rsidRPr="008558B8" w:rsidRDefault="008558B8" w:rsidP="008558B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установила:</w:t>
      </w:r>
    </w:p>
    <w:p w:rsidR="008558B8" w:rsidRPr="008558B8" w:rsidRDefault="008558B8" w:rsidP="008558B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решением Арбитражного суда города Москвы от 05.05.2017, оставленным без изменения постановлением Девятого арбитражного апелляционного суда от 27.07.2017 и постановлением Арбитражного суда Московского округа от 09.11.2017, в удовлетворении заявленных требований отказано.</w:t>
      </w: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В кассационной жалобе, поданной в Верховный Суд Российской Федерации, общество просит об отмене судебных актов, ссылаясь на существенное нарушение норм материального права.</w:t>
      </w: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</w:r>
      <w:proofErr w:type="gram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Согласно пункту 1 части 7 статьи 291.6 Арбитражного процессуального кодекса Российской Федерации (далее — Арбитражный процессуальный кодекс) по результатам изучения кассационной жалобы судья Верховного Суда Российской Федерации выносит определение об отказе в передаче кассационной жалобы для рассмотрения в судебном заседании Судебной коллегии Верховного Суда Российской Федерации, если изложенные в кассационной жалобе доводы не подтверждают существенных нарушений норм </w:t>
      </w: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lastRenderedPageBreak/>
        <w:t>материального права и (или</w:t>
      </w:r>
      <w:proofErr w:type="gram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) норм процессуального права, повлиявших на исход дела, и не являются достаточным основанием для пересмотра судебных актов в кассационном порядке, а также если указанные доводы не находят подтверждения в материалах дела.</w:t>
      </w: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Основания для пересмотра обжалуемых судебных актов в кассационном порядке по доводам жалобы отсутствуют.</w:t>
      </w: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 xml:space="preserve">Как следует из представленных материалов, общество внесено в реестр операторов, осуществляющих обработку персональных данных. </w:t>
      </w:r>
      <w:proofErr w:type="gram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Общество обрабатывает содержащиеся в открытых источниках (социальных сетях:</w:t>
      </w:r>
      <w:proofErr w:type="gram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ВКонтакте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, Одноклассники,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МойМир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,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Instragram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,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Twitter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; интернет-порталов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Авито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и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Авто</w:t>
      </w:r>
      <w:proofErr w:type="gram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.р</w:t>
      </w:r>
      <w:proofErr w:type="gram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у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) персональные данные клиентов, потенциальных клиентов финансовых организаций. При этом согласие клиентов на обработку таких данных у общества отсутствует.</w:t>
      </w: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В ходе проведенной управлением плановой выездной проверки общества выявлено несоответствие деятельности по обработке персональных данных требованиям законодательства Российской Федерации в области персональных данных. По результатам проверки составлен акт, выдано предписание.</w:t>
      </w: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Не согласившись с предписанием, общество обратилось в арбитражный суд с настоящим заявлением.</w:t>
      </w: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Руководствуясь статьями 198, 201 Арбитражного процессуального кодекса, положениями Закона 152-ФЗ, суды пришли к выводу о законности оспариваемого предписания.</w:t>
      </w: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</w:r>
      <w:proofErr w:type="gram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Суды исходили из того, что обрабатываемые обществом персональные данные, содержащиеся в открытых источниках (социальных сетях:</w:t>
      </w:r>
      <w:proofErr w:type="gram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ВКонтакте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, Одноклассники,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МойМир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,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Instragram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,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Twitter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; интернет-порталов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Авито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и </w:t>
      </w:r>
      <w:proofErr w:type="spell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Авто</w:t>
      </w:r>
      <w:proofErr w:type="gram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.р</w:t>
      </w:r>
      <w:proofErr w:type="gram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у</w:t>
      </w:r>
      <w:proofErr w:type="spell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) не являются общедоступными; в нарушение пункта 1 части 1 статьи 6 Закона N 152-ФЗ согласия субъекта на обработку его персональных данных получено не было.</w:t>
      </w: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</w:r>
      <w:proofErr w:type="gram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Несогласие заявителя с выводами судов не подтверждает существенных нарушений норм материального и (или) процессуального права, повлиявших на исход дела, а сводится к иной оценке представленных доказательств и установленных судами фактических обстоятельств спора, что в силу норм статьи 291.6 Арбитражного процессуального кодекса в полномочия Судебной коллегии Верховного Суда Российской Федерации не входит.</w:t>
      </w:r>
      <w:proofErr w:type="gram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 xml:space="preserve">Учитывая </w:t>
      </w:r>
      <w:proofErr w:type="gramStart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изложенное</w:t>
      </w:r>
      <w:proofErr w:type="gramEnd"/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 xml:space="preserve"> и руководствуясь статьями 291.6, 291.8 Арбитражного процессуального кодекса Российской Федерации,</w:t>
      </w:r>
    </w:p>
    <w:p w:rsidR="008558B8" w:rsidRPr="008558B8" w:rsidRDefault="008558B8" w:rsidP="008558B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определила:</w:t>
      </w:r>
    </w:p>
    <w:p w:rsidR="008558B8" w:rsidRPr="008558B8" w:rsidRDefault="008558B8" w:rsidP="008558B8">
      <w:pPr>
        <w:shd w:val="clear" w:color="auto" w:fill="FFFFFF"/>
        <w:spacing w:before="240" w:after="240" w:line="336" w:lineRule="atLeas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отказать акционерному обществу «Национальное бюро кредитных историй» в передаче кассационной жалобы для рассмотрения в судебном заседании Судебной коллегии по экономическим спорам Верховного Суда Российской Федерации.</w:t>
      </w:r>
    </w:p>
    <w:p w:rsidR="008558B8" w:rsidRPr="008558B8" w:rsidRDefault="008558B8" w:rsidP="008558B8">
      <w:pPr>
        <w:shd w:val="clear" w:color="auto" w:fill="FFFFFF"/>
        <w:spacing w:before="240" w:after="240" w:line="336" w:lineRule="atLeast"/>
        <w:jc w:val="right"/>
        <w:rPr>
          <w:rFonts w:ascii="Arial" w:eastAsia="Times New Roman" w:hAnsi="Arial" w:cs="Arial"/>
          <w:color w:val="464646"/>
          <w:sz w:val="21"/>
          <w:szCs w:val="21"/>
          <w:lang w:eastAsia="ru-RU"/>
        </w:rPr>
      </w:pP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t>Судья</w:t>
      </w: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Верховного Суда Российской Федерации</w:t>
      </w:r>
      <w:r w:rsidRPr="008558B8">
        <w:rPr>
          <w:rFonts w:ascii="Arial" w:eastAsia="Times New Roman" w:hAnsi="Arial" w:cs="Arial"/>
          <w:color w:val="464646"/>
          <w:sz w:val="21"/>
          <w:szCs w:val="21"/>
          <w:lang w:eastAsia="ru-RU"/>
        </w:rPr>
        <w:br/>
        <w:t>М.В.ПРОНИНА</w:t>
      </w:r>
    </w:p>
    <w:p w:rsidR="004A166A" w:rsidRDefault="004A166A" w:rsidP="004E6CE4"/>
    <w:sectPr w:rsidR="004A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E4"/>
    <w:rsid w:val="004A166A"/>
    <w:rsid w:val="004E6CE4"/>
    <w:rsid w:val="0085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C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C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5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visits">
    <w:name w:val="entry-visits"/>
    <w:basedOn w:val="a0"/>
    <w:rsid w:val="008558B8"/>
  </w:style>
  <w:style w:type="paragraph" w:styleId="a6">
    <w:name w:val="Normal (Web)"/>
    <w:basedOn w:val="a"/>
    <w:uiPriority w:val="99"/>
    <w:semiHidden/>
    <w:unhideWhenUsed/>
    <w:rsid w:val="0085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C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C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5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visits">
    <w:name w:val="entry-visits"/>
    <w:basedOn w:val="a0"/>
    <w:rsid w:val="008558B8"/>
  </w:style>
  <w:style w:type="paragraph" w:styleId="a6">
    <w:name w:val="Normal (Web)"/>
    <w:basedOn w:val="a"/>
    <w:uiPriority w:val="99"/>
    <w:semiHidden/>
    <w:unhideWhenUsed/>
    <w:rsid w:val="00855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5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2020-09-02T12:53:00Z</dcterms:created>
  <dcterms:modified xsi:type="dcterms:W3CDTF">2020-09-02T12:53:00Z</dcterms:modified>
</cp:coreProperties>
</file>